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21.05.2025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Семинар для предпринимателей Самарской области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ind w:left="0" w:right="0" w:firstLine="567"/>
        <w:jc w:val="both"/>
        <w:spacing w:line="276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Самарский Росреестр провел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семинар-совещание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Торгово-промышленной палате для юридических лиц и предпринимателей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Самарской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области на тему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white"/>
        </w:rPr>
        <w:t xml:space="preserve">«Законодательные изменения в сфере земли и недвижимости»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ind w:left="0" w:right="0" w:firstLine="567"/>
        <w:jc w:val="both"/>
        <w:spacing w:line="276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Инициатором семинара выступил председатель Общественного совета при Управлении Росреестра по Самарской области,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президент Торгово-промышленной палаты Самарской области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Валерий Фомичев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: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Изменения в законодательстве в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сфере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 недвижимости направлены на систематизацию общественных процессов. Они требуют внимания как со стороны граждан, так и бизнес-сообщества.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 Интерес, пр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оявленный к семинару, активность его участников говорят о постоянном повышении правовой грамотности благодаря регулярной просветительской работе Управления Росреестра по Самарской области».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76" w:lineRule="auto"/>
        <w:shd w:val="clear" w:color="ffffff" w:fill="ffffff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Тема встречи вызвала большую заинтересованность у собравшихся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. Экспертами с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еминара выступили заместитель начальника отдела правового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обеспечения самарского Росреестра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Константин Минин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и заместитель начальника отдела регистрации ипотеки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Валерия Корнилова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76" w:lineRule="auto"/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На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мероприятии обсуждались вопросы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: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изменений в порядке оформления прав на машино-места;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ограничений на приобретение жилья за счет средств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государственной программы финансовой поддержки семей</w:t>
      </w: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white"/>
        </w:rPr>
        <w:t xml:space="preserve"> -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материнского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(семейного)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капитал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;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новых, вступивших в силу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 1 марта 2025 года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правилах строительства, регистрации и использования недвижимости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по принципу: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«построил-оформи», а также переход юридический лиц на обязательный электронный документооборот.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  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created xsi:type="dcterms:W3CDTF">2025-04-09T05:40:00Z</dcterms:created>
  <dcterms:modified xsi:type="dcterms:W3CDTF">2025-05-21T08:31:22Z</dcterms:modified>
</cp:coreProperties>
</file>